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3" w:rsidRPr="00432261" w:rsidRDefault="00733C23" w:rsidP="000F374F">
      <w:pPr>
        <w:jc w:val="center"/>
      </w:pPr>
      <w:r w:rsidRPr="00432261">
        <w:rPr>
          <w:rFonts w:hint="eastAsia"/>
        </w:rPr>
        <w:t>佐世保市建築物エネルギー消費性能適合性判定等に係る事務処理要領</w:t>
      </w:r>
    </w:p>
    <w:p w:rsidR="00733C23" w:rsidRPr="00432261" w:rsidRDefault="00A141AC" w:rsidP="000F374F">
      <w:pPr>
        <w:jc w:val="right"/>
        <w:rPr>
          <w:sz w:val="22"/>
        </w:rPr>
      </w:pPr>
      <w:r w:rsidRPr="00432261">
        <w:rPr>
          <w:rFonts w:hint="eastAsia"/>
          <w:sz w:val="22"/>
        </w:rPr>
        <w:t>平成２９年４月１日　制定</w:t>
      </w:r>
    </w:p>
    <w:p w:rsidR="00A141AC" w:rsidRPr="00432261" w:rsidRDefault="000F374F" w:rsidP="000F374F">
      <w:pPr>
        <w:autoSpaceDE w:val="0"/>
        <w:autoSpaceDN w:val="0"/>
        <w:adjustRightInd w:val="0"/>
        <w:ind w:left="1760"/>
        <w:jc w:val="right"/>
        <w:rPr>
          <w:rFonts w:asciiTheme="minorEastAsia" w:hAnsiTheme="minorEastAsia" w:cs="ＭＳ ゴシック"/>
          <w:kern w:val="0"/>
          <w:sz w:val="22"/>
        </w:rPr>
      </w:pPr>
      <w:r w:rsidRPr="00432261">
        <w:rPr>
          <w:rFonts w:asciiTheme="minorEastAsia" w:hAnsiTheme="minorEastAsia" w:cs="ＭＳ ゴシック" w:hint="eastAsia"/>
          <w:kern w:val="0"/>
          <w:sz w:val="22"/>
        </w:rPr>
        <w:t xml:space="preserve">　　</w:t>
      </w:r>
      <w:r w:rsidR="0090273F" w:rsidRPr="00432261">
        <w:rPr>
          <w:rFonts w:asciiTheme="minorEastAsia" w:hAnsiTheme="minorEastAsia" w:cs="ＭＳ ゴシック" w:hint="eastAsia"/>
          <w:kern w:val="0"/>
          <w:sz w:val="22"/>
        </w:rPr>
        <w:t xml:space="preserve">令和　</w:t>
      </w:r>
      <w:r w:rsidR="00AF4BFC" w:rsidRPr="00432261">
        <w:rPr>
          <w:rFonts w:asciiTheme="minorEastAsia" w:hAnsiTheme="minorEastAsia" w:cs="ＭＳ ゴシック" w:hint="eastAsia"/>
          <w:kern w:val="0"/>
          <w:sz w:val="22"/>
        </w:rPr>
        <w:t>６年４</w:t>
      </w:r>
      <w:r w:rsidRPr="00432261">
        <w:rPr>
          <w:rFonts w:asciiTheme="minorEastAsia" w:hAnsiTheme="minorEastAsia" w:cs="ＭＳ ゴシック" w:hint="eastAsia"/>
          <w:kern w:val="0"/>
          <w:sz w:val="22"/>
        </w:rPr>
        <w:t xml:space="preserve">月１日　</w:t>
      </w:r>
      <w:r w:rsidR="00A141AC" w:rsidRPr="00432261">
        <w:rPr>
          <w:rFonts w:asciiTheme="minorEastAsia" w:hAnsiTheme="minorEastAsia" w:cs="ＭＳ ゴシック" w:hint="eastAsia"/>
          <w:kern w:val="0"/>
          <w:sz w:val="22"/>
        </w:rPr>
        <w:t>改正</w:t>
      </w:r>
    </w:p>
    <w:p w:rsidR="00A141AC" w:rsidRPr="00432261" w:rsidRDefault="00A141AC" w:rsidP="00A141AC">
      <w:pPr>
        <w:ind w:firstLineChars="100" w:firstLine="266"/>
      </w:pPr>
    </w:p>
    <w:p w:rsidR="00733C23" w:rsidRPr="00432261" w:rsidRDefault="00015ABB" w:rsidP="00015ABB">
      <w:pPr>
        <w:ind w:firstLineChars="100" w:firstLine="266"/>
      </w:pPr>
      <w:r w:rsidRPr="00432261">
        <w:rPr>
          <w:rFonts w:hint="eastAsia"/>
        </w:rPr>
        <w:t>（趣旨）</w:t>
      </w:r>
    </w:p>
    <w:p w:rsidR="00733C23" w:rsidRPr="00432261" w:rsidRDefault="00015ABB" w:rsidP="001930AB">
      <w:pPr>
        <w:ind w:leftChars="2" w:left="265" w:hangingChars="98" w:hanging="260"/>
      </w:pPr>
      <w:r w:rsidRPr="00432261">
        <w:rPr>
          <w:rFonts w:hint="eastAsia"/>
        </w:rPr>
        <w:t>第１条　この要領は、建築物のエネルギー消費性能の向上</w:t>
      </w:r>
      <w:r w:rsidR="000053EF" w:rsidRPr="00432261">
        <w:rPr>
          <w:rFonts w:hint="eastAsia"/>
        </w:rPr>
        <w:t>等</w:t>
      </w:r>
      <w:r w:rsidRPr="00432261">
        <w:rPr>
          <w:rFonts w:hint="eastAsia"/>
        </w:rPr>
        <w:t>に関する法律（平成２７年法律第５３号。以下「法」という。）の施行に関し、法、建築物のエネルギー消費性能の向上</w:t>
      </w:r>
      <w:r w:rsidR="000053EF" w:rsidRPr="00432261">
        <w:rPr>
          <w:rFonts w:hint="eastAsia"/>
        </w:rPr>
        <w:t>等</w:t>
      </w:r>
      <w:r w:rsidRPr="00432261">
        <w:rPr>
          <w:rFonts w:hint="eastAsia"/>
        </w:rPr>
        <w:t>に関</w:t>
      </w:r>
      <w:bookmarkStart w:id="0" w:name="_GoBack"/>
      <w:bookmarkEnd w:id="0"/>
      <w:r w:rsidRPr="00432261">
        <w:rPr>
          <w:rFonts w:hint="eastAsia"/>
        </w:rPr>
        <w:t>する法律施行令（平成２８年政令第８号）及び建築物のエネルギー消費性能の向上</w:t>
      </w:r>
      <w:r w:rsidR="000053EF" w:rsidRPr="00432261">
        <w:rPr>
          <w:rFonts w:hint="eastAsia"/>
        </w:rPr>
        <w:t>等</w:t>
      </w:r>
      <w:r w:rsidRPr="00432261">
        <w:rPr>
          <w:rFonts w:hint="eastAsia"/>
        </w:rPr>
        <w:t>に関する法律施行規則（平成２８年国土交通省令第５号。以下「施行規則」という。）に定めるもののほか、必要な事項を定めるものとする。</w:t>
      </w:r>
    </w:p>
    <w:p w:rsidR="00733C23" w:rsidRPr="00432261" w:rsidRDefault="00015ABB" w:rsidP="00015ABB">
      <w:pPr>
        <w:ind w:leftChars="2" w:left="5" w:firstLineChars="100" w:firstLine="266"/>
      </w:pPr>
      <w:r w:rsidRPr="00432261">
        <w:rPr>
          <w:rFonts w:hint="eastAsia"/>
        </w:rPr>
        <w:t>（適用）</w:t>
      </w:r>
    </w:p>
    <w:p w:rsidR="00733C23" w:rsidRPr="00432261" w:rsidRDefault="0096113B" w:rsidP="001930AB">
      <w:pPr>
        <w:ind w:leftChars="2" w:left="265" w:hangingChars="98" w:hanging="260"/>
      </w:pPr>
      <w:r w:rsidRPr="00432261">
        <w:rPr>
          <w:rFonts w:hint="eastAsia"/>
        </w:rPr>
        <w:t xml:space="preserve">第２条　</w:t>
      </w:r>
      <w:r w:rsidR="0068369A" w:rsidRPr="00432261">
        <w:rPr>
          <w:rFonts w:hint="eastAsia"/>
        </w:rPr>
        <w:t>この要領は、佐世保市長（以下「市長」という。）が法第３</w:t>
      </w:r>
      <w:r w:rsidR="00015ABB" w:rsidRPr="00432261">
        <w:rPr>
          <w:rFonts w:hint="eastAsia"/>
        </w:rPr>
        <w:t>章第</w:t>
      </w:r>
      <w:r w:rsidR="0068369A" w:rsidRPr="00432261">
        <w:rPr>
          <w:rFonts w:hint="eastAsia"/>
        </w:rPr>
        <w:t>１節及び第２</w:t>
      </w:r>
      <w:r w:rsidR="00015ABB" w:rsidRPr="00432261">
        <w:rPr>
          <w:rFonts w:hint="eastAsia"/>
        </w:rPr>
        <w:t>節に規定する所管行政庁として行う法の施行に関して適用する。</w:t>
      </w:r>
    </w:p>
    <w:p w:rsidR="00733C23" w:rsidRPr="00432261" w:rsidRDefault="00015ABB" w:rsidP="00015ABB">
      <w:pPr>
        <w:ind w:leftChars="2" w:left="5" w:firstLineChars="100" w:firstLine="266"/>
      </w:pPr>
      <w:r w:rsidRPr="00432261">
        <w:rPr>
          <w:rFonts w:hint="eastAsia"/>
        </w:rPr>
        <w:t>（建築物エネルギー消費性能適合性判定）</w:t>
      </w:r>
    </w:p>
    <w:p w:rsidR="00733C23" w:rsidRPr="00432261" w:rsidRDefault="00015ABB" w:rsidP="001930AB">
      <w:pPr>
        <w:ind w:leftChars="2" w:left="265" w:hangingChars="98" w:hanging="260"/>
      </w:pPr>
      <w:r w:rsidRPr="00432261">
        <w:rPr>
          <w:rFonts w:hint="eastAsia"/>
        </w:rPr>
        <w:t>第３条　法第１２条第１項</w:t>
      </w:r>
      <w:r w:rsidR="00D40EED" w:rsidRPr="00432261">
        <w:rPr>
          <w:rFonts w:hint="eastAsia"/>
        </w:rPr>
        <w:t>に規定する</w:t>
      </w:r>
      <w:r w:rsidRPr="00432261">
        <w:rPr>
          <w:rFonts w:hint="eastAsia"/>
        </w:rPr>
        <w:t>建築物エネルギー消費性能適合性判定を受けようとする者は、施行規則第１条</w:t>
      </w:r>
      <w:r w:rsidR="00CF42DC" w:rsidRPr="00432261">
        <w:rPr>
          <w:rFonts w:hint="eastAsia"/>
        </w:rPr>
        <w:t>第</w:t>
      </w:r>
      <w:r w:rsidRPr="00432261">
        <w:rPr>
          <w:rFonts w:hint="eastAsia"/>
        </w:rPr>
        <w:t>１項に規定する様式第１による計画書の正本及び副本に、同項に定める図書を添えて市長に提出するものとする。</w:t>
      </w:r>
    </w:p>
    <w:p w:rsidR="00733C23" w:rsidRPr="00432261" w:rsidRDefault="00015ABB" w:rsidP="00015ABB">
      <w:pPr>
        <w:ind w:leftChars="100" w:left="266"/>
      </w:pPr>
      <w:r w:rsidRPr="00432261">
        <w:rPr>
          <w:rFonts w:hint="eastAsia"/>
        </w:rPr>
        <w:t>（特定建築物に係る命令）</w:t>
      </w:r>
    </w:p>
    <w:p w:rsidR="00733C23" w:rsidRPr="00432261" w:rsidRDefault="00015ABB" w:rsidP="001930AB">
      <w:pPr>
        <w:ind w:left="266" w:hangingChars="100" w:hanging="266"/>
      </w:pPr>
      <w:r w:rsidRPr="00432261">
        <w:rPr>
          <w:rFonts w:hint="eastAsia"/>
        </w:rPr>
        <w:t>第４条　市長は、法第１４条第１項に規定する基準適合命令をする場合は、建築物のエネルギー消費性能の向上</w:t>
      </w:r>
      <w:r w:rsidR="000053EF" w:rsidRPr="00432261">
        <w:rPr>
          <w:rFonts w:hint="eastAsia"/>
        </w:rPr>
        <w:t>等</w:t>
      </w:r>
      <w:r w:rsidRPr="00432261">
        <w:rPr>
          <w:rFonts w:hint="eastAsia"/>
        </w:rPr>
        <w:t>に関する法律第１４条第１項の規定による特定建築物に係る命令書（第１号様式）により行うものとする。</w:t>
      </w:r>
    </w:p>
    <w:p w:rsidR="00733C23" w:rsidRPr="00432261" w:rsidRDefault="00015ABB" w:rsidP="00015ABB">
      <w:pPr>
        <w:ind w:leftChars="100" w:left="266"/>
      </w:pPr>
      <w:r w:rsidRPr="00432261">
        <w:rPr>
          <w:rFonts w:hint="eastAsia"/>
        </w:rPr>
        <w:t>（住宅部分に係る指示）</w:t>
      </w:r>
    </w:p>
    <w:p w:rsidR="00733C23" w:rsidRPr="00432261" w:rsidRDefault="00015ABB" w:rsidP="001930AB">
      <w:pPr>
        <w:ind w:left="266" w:hangingChars="100" w:hanging="266"/>
      </w:pPr>
      <w:r w:rsidRPr="00432261">
        <w:rPr>
          <w:rFonts w:hint="eastAsia"/>
        </w:rPr>
        <w:t>第５条　市長は、法第１６条第１項に規定する指示をする場合は、建築物のエネルギー消費性能の向上</w:t>
      </w:r>
      <w:r w:rsidR="000053EF" w:rsidRPr="00432261">
        <w:rPr>
          <w:rFonts w:hint="eastAsia"/>
        </w:rPr>
        <w:t>等</w:t>
      </w:r>
      <w:r w:rsidRPr="00432261">
        <w:rPr>
          <w:rFonts w:hint="eastAsia"/>
        </w:rPr>
        <w:t>に関する法律第１６条第１項の規定による住宅部分に係る指示書（第２号様式）により行うものとする。</w:t>
      </w:r>
    </w:p>
    <w:p w:rsidR="00733C23" w:rsidRPr="00432261" w:rsidRDefault="00015ABB" w:rsidP="00015ABB">
      <w:pPr>
        <w:ind w:leftChars="100" w:left="266"/>
      </w:pPr>
      <w:r w:rsidRPr="00432261">
        <w:rPr>
          <w:rFonts w:hint="eastAsia"/>
        </w:rPr>
        <w:t>（住宅部分に係る命令）</w:t>
      </w:r>
    </w:p>
    <w:p w:rsidR="00733C23" w:rsidRPr="00432261" w:rsidRDefault="00015ABB" w:rsidP="001930AB">
      <w:pPr>
        <w:ind w:left="266" w:hangingChars="100" w:hanging="266"/>
      </w:pPr>
      <w:r w:rsidRPr="00432261">
        <w:rPr>
          <w:rFonts w:hint="eastAsia"/>
        </w:rPr>
        <w:t>第６条　市長は、法第１６条第２項に規定する命令をする場合は、建築物のエネルギー消費性能の向上</w:t>
      </w:r>
      <w:r w:rsidR="000053EF" w:rsidRPr="00432261">
        <w:rPr>
          <w:rFonts w:hint="eastAsia"/>
        </w:rPr>
        <w:t>等</w:t>
      </w:r>
      <w:r w:rsidRPr="00432261">
        <w:rPr>
          <w:rFonts w:hint="eastAsia"/>
        </w:rPr>
        <w:t>に関する法律第１６条第２項の規定による住宅部分に係る命令書（第３号様式）により行うものとする。</w:t>
      </w:r>
    </w:p>
    <w:p w:rsidR="00733C23" w:rsidRPr="00432261" w:rsidRDefault="00015ABB" w:rsidP="00015ABB">
      <w:pPr>
        <w:ind w:leftChars="100" w:left="266"/>
      </w:pPr>
      <w:r w:rsidRPr="00432261">
        <w:rPr>
          <w:rFonts w:hint="eastAsia"/>
        </w:rPr>
        <w:t>（特定建築物の報告の徴収）</w:t>
      </w:r>
    </w:p>
    <w:p w:rsidR="00733C23" w:rsidRPr="00432261" w:rsidRDefault="00015ABB" w:rsidP="001930AB">
      <w:pPr>
        <w:ind w:left="266" w:hangingChars="100" w:hanging="266"/>
      </w:pPr>
      <w:r w:rsidRPr="00432261">
        <w:rPr>
          <w:rFonts w:hint="eastAsia"/>
        </w:rPr>
        <w:lastRenderedPageBreak/>
        <w:t>第７条　市長は、法第１７条第１項に規定する報告の徴収をする場合には、建築物のエネルギー消費性能の向上</w:t>
      </w:r>
      <w:r w:rsidR="000053EF" w:rsidRPr="00432261">
        <w:rPr>
          <w:rFonts w:hint="eastAsia"/>
        </w:rPr>
        <w:t>等</w:t>
      </w:r>
      <w:r w:rsidRPr="00432261">
        <w:rPr>
          <w:rFonts w:hint="eastAsia"/>
        </w:rPr>
        <w:t>に関する法律第１７条第１項の規定による特定建築物に関する報告を求める旨の通知書（第４号様式）により行うものとする。</w:t>
      </w:r>
    </w:p>
    <w:p w:rsidR="00733C23" w:rsidRPr="00432261" w:rsidRDefault="00015ABB" w:rsidP="001930AB">
      <w:pPr>
        <w:ind w:left="266" w:hangingChars="100" w:hanging="266"/>
      </w:pPr>
      <w:r w:rsidRPr="00432261">
        <w:rPr>
          <w:rFonts w:hint="eastAsia"/>
        </w:rPr>
        <w:t>２　建築主等は、前項に規定する通知書により報告を求められた場合は、特定建築物状況報告書（第５号様式）の正本及び副本を市長に提出するものとする。</w:t>
      </w:r>
    </w:p>
    <w:p w:rsidR="00733C23" w:rsidRPr="00432261" w:rsidRDefault="00015ABB" w:rsidP="00015ABB">
      <w:pPr>
        <w:ind w:leftChars="100" w:left="266"/>
      </w:pPr>
      <w:r w:rsidRPr="00432261">
        <w:rPr>
          <w:rFonts w:hint="eastAsia"/>
        </w:rPr>
        <w:t>（軽微な変更説明書）</w:t>
      </w:r>
    </w:p>
    <w:p w:rsidR="00733C23" w:rsidRPr="00432261" w:rsidRDefault="00015ABB" w:rsidP="001930AB">
      <w:pPr>
        <w:ind w:left="266" w:hangingChars="100" w:hanging="266"/>
      </w:pPr>
      <w:r w:rsidRPr="00432261">
        <w:rPr>
          <w:rFonts w:hint="eastAsia"/>
        </w:rPr>
        <w:t>第８条　建築主は、建築基準法（昭和２５年法律第２０１号）第７条第４項又は第７条の２第１項に規定する建築主事</w:t>
      </w:r>
      <w:r w:rsidR="00D40EED" w:rsidRPr="00432261">
        <w:rPr>
          <w:rFonts w:hint="eastAsia"/>
        </w:rPr>
        <w:t>等</w:t>
      </w:r>
      <w:r w:rsidRPr="00432261">
        <w:rPr>
          <w:rFonts w:hint="eastAsia"/>
        </w:rPr>
        <w:t>の完了検査（以下「完了検査」という。）を申請する際に、申請に係る建築物の建築物エネルギー消費性能確保計画に軽微な変更（施行規則第３条に規定する軽微な変更に限る。）があった場合は、</w:t>
      </w:r>
      <w:r w:rsidR="00D40EED" w:rsidRPr="00432261">
        <w:rPr>
          <w:rFonts w:hint="eastAsia"/>
        </w:rPr>
        <w:t>同法</w:t>
      </w:r>
      <w:r w:rsidRPr="00432261">
        <w:rPr>
          <w:rFonts w:hint="eastAsia"/>
        </w:rPr>
        <w:t>施行規則第４条に規定する完了検査申請書（以下「完了検査申請書」という。）の第三面の別紙として建築物エネルギー消費性能確保計画に係る軽微な変更説明書（第６号様式）及び当該変更に係る図書を添付するものとする。</w:t>
      </w:r>
    </w:p>
    <w:p w:rsidR="00733C23" w:rsidRPr="00432261" w:rsidRDefault="00015ABB" w:rsidP="00015ABB">
      <w:pPr>
        <w:ind w:leftChars="100" w:left="266"/>
      </w:pPr>
      <w:r w:rsidRPr="00432261">
        <w:rPr>
          <w:rFonts w:hint="eastAsia"/>
        </w:rPr>
        <w:t>（軽微変更該当証明書）</w:t>
      </w:r>
    </w:p>
    <w:p w:rsidR="00733C23" w:rsidRPr="00432261" w:rsidRDefault="00015ABB" w:rsidP="001930AB">
      <w:pPr>
        <w:ind w:left="266" w:hangingChars="100" w:hanging="266"/>
      </w:pPr>
      <w:r w:rsidRPr="00432261">
        <w:rPr>
          <w:rFonts w:hint="eastAsia"/>
        </w:rPr>
        <w:t>第９条　完了検査を申請しようとする者</w:t>
      </w:r>
      <w:r w:rsidR="00D40EED" w:rsidRPr="00432261">
        <w:rPr>
          <w:rFonts w:hint="eastAsia"/>
        </w:rPr>
        <w:t>で</w:t>
      </w:r>
      <w:r w:rsidRPr="00432261">
        <w:rPr>
          <w:rFonts w:hint="eastAsia"/>
        </w:rPr>
        <w:t>、施行規則第１１条に規定する軽微な変更に該当していることを証する書面の交付を求める場合は、市長に軽微変更該当証明申請書（第７号様式）を提出するものとする。</w:t>
      </w:r>
    </w:p>
    <w:p w:rsidR="00733C23" w:rsidRPr="00432261" w:rsidRDefault="00015ABB" w:rsidP="001930AB">
      <w:pPr>
        <w:ind w:left="266" w:hangingChars="100" w:hanging="266"/>
      </w:pPr>
      <w:r w:rsidRPr="00432261">
        <w:rPr>
          <w:rFonts w:hint="eastAsia"/>
        </w:rPr>
        <w:t>２　市長は、前項による申請書の提出を受け、軽微な変更に該当していることを証する書面</w:t>
      </w:r>
      <w:r w:rsidR="00043CD4" w:rsidRPr="00432261">
        <w:rPr>
          <w:rFonts w:hint="eastAsia"/>
        </w:rPr>
        <w:t>を</w:t>
      </w:r>
      <w:r w:rsidRPr="00432261">
        <w:rPr>
          <w:rFonts w:hint="eastAsia"/>
        </w:rPr>
        <w:t>交付する場合は、軽微変更該当証明書（第８号様式）により行うものとする。</w:t>
      </w:r>
    </w:p>
    <w:p w:rsidR="00733C23" w:rsidRPr="00432261" w:rsidRDefault="00015ABB" w:rsidP="00015ABB">
      <w:pPr>
        <w:ind w:leftChars="100" w:left="266"/>
      </w:pPr>
      <w:r w:rsidRPr="00432261">
        <w:rPr>
          <w:rFonts w:hint="eastAsia"/>
        </w:rPr>
        <w:t>（省エネ基準工事監理報告書）</w:t>
      </w:r>
    </w:p>
    <w:p w:rsidR="00733C23" w:rsidRPr="00432261" w:rsidRDefault="00015ABB" w:rsidP="001930AB">
      <w:pPr>
        <w:ind w:left="266" w:hangingChars="100" w:hanging="266"/>
      </w:pPr>
      <w:r w:rsidRPr="00432261">
        <w:rPr>
          <w:rFonts w:hint="eastAsia"/>
        </w:rPr>
        <w:t>第１０条　建築主は、完了検査を申請しようとする際、完了検査申請書に工事監理者の</w:t>
      </w:r>
      <w:r w:rsidR="00D65AE2" w:rsidRPr="00432261">
        <w:rPr>
          <w:rFonts w:hint="eastAsia"/>
        </w:rPr>
        <w:t>氏名の記載が</w:t>
      </w:r>
      <w:r w:rsidRPr="00432261">
        <w:rPr>
          <w:rFonts w:hint="eastAsia"/>
        </w:rPr>
        <w:t>ある省エネ基準工事監理報告書（第９号様式）を添付するものとする。</w:t>
      </w:r>
    </w:p>
    <w:p w:rsidR="00733C23" w:rsidRPr="00432261" w:rsidRDefault="00015ABB" w:rsidP="00015ABB">
      <w:pPr>
        <w:ind w:leftChars="100" w:left="266"/>
      </w:pPr>
      <w:r w:rsidRPr="00432261">
        <w:rPr>
          <w:rFonts w:hint="eastAsia"/>
        </w:rPr>
        <w:t>（取</w:t>
      </w:r>
      <w:r w:rsidR="009846A3" w:rsidRPr="00432261">
        <w:rPr>
          <w:rFonts w:hint="eastAsia"/>
        </w:rPr>
        <w:t>り</w:t>
      </w:r>
      <w:r w:rsidRPr="00432261">
        <w:rPr>
          <w:rFonts w:hint="eastAsia"/>
        </w:rPr>
        <w:t>下げ）</w:t>
      </w:r>
    </w:p>
    <w:p w:rsidR="00733C23" w:rsidRPr="00432261" w:rsidRDefault="00015ABB" w:rsidP="001930AB">
      <w:pPr>
        <w:ind w:left="266" w:hangingChars="100" w:hanging="266"/>
      </w:pPr>
      <w:r w:rsidRPr="00432261">
        <w:rPr>
          <w:rFonts w:hint="eastAsia"/>
        </w:rPr>
        <w:t>第１１条　建築主は、法第１２条第１項</w:t>
      </w:r>
      <w:r w:rsidR="00CF42DC" w:rsidRPr="00432261">
        <w:rPr>
          <w:rFonts w:hint="eastAsia"/>
        </w:rPr>
        <w:t>若しくは</w:t>
      </w:r>
      <w:r w:rsidRPr="00432261">
        <w:rPr>
          <w:rFonts w:hint="eastAsia"/>
        </w:rPr>
        <w:t>第２項</w:t>
      </w:r>
      <w:r w:rsidR="00CF42DC" w:rsidRPr="00432261">
        <w:rPr>
          <w:rFonts w:hint="eastAsia"/>
        </w:rPr>
        <w:t>若しくは</w:t>
      </w:r>
      <w:r w:rsidR="006371B2" w:rsidRPr="00432261">
        <w:rPr>
          <w:rFonts w:hint="eastAsia"/>
        </w:rPr>
        <w:t>法</w:t>
      </w:r>
      <w:r w:rsidRPr="00432261">
        <w:rPr>
          <w:rFonts w:hint="eastAsia"/>
        </w:rPr>
        <w:t>第１３条第２項</w:t>
      </w:r>
      <w:r w:rsidR="00CF42DC" w:rsidRPr="00432261">
        <w:rPr>
          <w:rFonts w:hint="eastAsia"/>
        </w:rPr>
        <w:t>若しくは</w:t>
      </w:r>
      <w:r w:rsidRPr="00432261">
        <w:rPr>
          <w:rFonts w:hint="eastAsia"/>
        </w:rPr>
        <w:t>第３項の規定により提出した建築物エネルギー消費性能確保計画又は</w:t>
      </w:r>
      <w:r w:rsidR="00D40EED" w:rsidRPr="00432261">
        <w:rPr>
          <w:rFonts w:hint="eastAsia"/>
        </w:rPr>
        <w:t>第９条</w:t>
      </w:r>
      <w:r w:rsidR="00DA3E7C" w:rsidRPr="00432261">
        <w:rPr>
          <w:rFonts w:hint="eastAsia"/>
        </w:rPr>
        <w:t>第１項</w:t>
      </w:r>
      <w:r w:rsidRPr="00432261">
        <w:rPr>
          <w:rFonts w:hint="eastAsia"/>
        </w:rPr>
        <w:t>の規定に</w:t>
      </w:r>
      <w:r w:rsidR="008D4801" w:rsidRPr="00432261">
        <w:rPr>
          <w:rFonts w:hint="eastAsia"/>
        </w:rPr>
        <w:t>より</w:t>
      </w:r>
      <w:r w:rsidR="00D40EED" w:rsidRPr="00432261">
        <w:rPr>
          <w:rFonts w:hint="eastAsia"/>
        </w:rPr>
        <w:t>提出した</w:t>
      </w:r>
      <w:r w:rsidRPr="00432261">
        <w:rPr>
          <w:rFonts w:hint="eastAsia"/>
        </w:rPr>
        <w:t>軽微変更該当証明</w:t>
      </w:r>
      <w:r w:rsidR="00D40EED" w:rsidRPr="00432261">
        <w:rPr>
          <w:rFonts w:hint="eastAsia"/>
        </w:rPr>
        <w:t>申請書</w:t>
      </w:r>
      <w:r w:rsidRPr="00432261">
        <w:rPr>
          <w:rFonts w:hint="eastAsia"/>
        </w:rPr>
        <w:t>を取り下げるときは、取</w:t>
      </w:r>
      <w:r w:rsidR="009846A3" w:rsidRPr="00432261">
        <w:rPr>
          <w:rFonts w:hint="eastAsia"/>
        </w:rPr>
        <w:t>り</w:t>
      </w:r>
      <w:r w:rsidRPr="00432261">
        <w:rPr>
          <w:rFonts w:hint="eastAsia"/>
        </w:rPr>
        <w:t>下げ届（第１０号様式）の正本及び副本を市長に</w:t>
      </w:r>
      <w:r w:rsidR="004F4342" w:rsidRPr="00432261">
        <w:rPr>
          <w:rFonts w:hint="eastAsia"/>
        </w:rPr>
        <w:t>届け</w:t>
      </w:r>
      <w:r w:rsidR="004F4342" w:rsidRPr="00432261">
        <w:rPr>
          <w:rFonts w:hint="eastAsia"/>
        </w:rPr>
        <w:lastRenderedPageBreak/>
        <w:t>出なければならない。</w:t>
      </w:r>
    </w:p>
    <w:p w:rsidR="00733C23" w:rsidRPr="00432261" w:rsidRDefault="00015ABB" w:rsidP="001930AB">
      <w:pPr>
        <w:ind w:left="266" w:hangingChars="100" w:hanging="266"/>
      </w:pPr>
      <w:r w:rsidRPr="00432261">
        <w:rPr>
          <w:rFonts w:hint="eastAsia"/>
        </w:rPr>
        <w:t>２　市長は、前項の取</w:t>
      </w:r>
      <w:r w:rsidR="009846A3" w:rsidRPr="00432261">
        <w:rPr>
          <w:rFonts w:hint="eastAsia"/>
        </w:rPr>
        <w:t>り</w:t>
      </w:r>
      <w:r w:rsidRPr="00432261">
        <w:rPr>
          <w:rFonts w:hint="eastAsia"/>
        </w:rPr>
        <w:t>下げ届を受理した場合は、取</w:t>
      </w:r>
      <w:r w:rsidR="009846A3" w:rsidRPr="00432261">
        <w:rPr>
          <w:rFonts w:hint="eastAsia"/>
        </w:rPr>
        <w:t>り</w:t>
      </w:r>
      <w:r w:rsidRPr="00432261">
        <w:rPr>
          <w:rFonts w:hint="eastAsia"/>
        </w:rPr>
        <w:t>下げ届の副本及び取</w:t>
      </w:r>
      <w:r w:rsidR="009846A3" w:rsidRPr="00432261">
        <w:rPr>
          <w:rFonts w:hint="eastAsia"/>
        </w:rPr>
        <w:t>り</w:t>
      </w:r>
      <w:r w:rsidRPr="00432261">
        <w:rPr>
          <w:rFonts w:hint="eastAsia"/>
        </w:rPr>
        <w:t>下げの表示をした申請書類の副本を建築主に返還するものとする。</w:t>
      </w:r>
    </w:p>
    <w:p w:rsidR="00733C23" w:rsidRPr="00432261" w:rsidRDefault="00015ABB" w:rsidP="00015ABB">
      <w:pPr>
        <w:ind w:leftChars="100" w:left="266"/>
      </w:pPr>
      <w:r w:rsidRPr="00432261">
        <w:rPr>
          <w:rFonts w:hint="eastAsia"/>
        </w:rPr>
        <w:t>（取</w:t>
      </w:r>
      <w:r w:rsidR="007E2602" w:rsidRPr="00432261">
        <w:rPr>
          <w:rFonts w:hint="eastAsia"/>
        </w:rPr>
        <w:t>り</w:t>
      </w:r>
      <w:r w:rsidRPr="00432261">
        <w:rPr>
          <w:rFonts w:hint="eastAsia"/>
        </w:rPr>
        <w:t>止め）</w:t>
      </w:r>
    </w:p>
    <w:p w:rsidR="00733C23" w:rsidRPr="00432261" w:rsidRDefault="00D40EED" w:rsidP="001930AB">
      <w:pPr>
        <w:ind w:left="266" w:hangingChars="100" w:hanging="266"/>
      </w:pPr>
      <w:r w:rsidRPr="00432261">
        <w:rPr>
          <w:rFonts w:hint="eastAsia"/>
        </w:rPr>
        <w:t>第１２条　建築主は、法第１２条第３</w:t>
      </w:r>
      <w:r w:rsidR="00015ABB" w:rsidRPr="00432261">
        <w:rPr>
          <w:rFonts w:hint="eastAsia"/>
        </w:rPr>
        <w:t>項</w:t>
      </w:r>
      <w:r w:rsidR="00BF4F16" w:rsidRPr="00432261">
        <w:rPr>
          <w:rFonts w:hint="eastAsia"/>
        </w:rPr>
        <w:t>又は</w:t>
      </w:r>
      <w:r w:rsidR="00862EF8" w:rsidRPr="00432261">
        <w:rPr>
          <w:rFonts w:hint="eastAsia"/>
        </w:rPr>
        <w:t>法第１３条第４項</w:t>
      </w:r>
      <w:r w:rsidR="00015ABB" w:rsidRPr="00432261">
        <w:rPr>
          <w:rFonts w:hint="eastAsia"/>
        </w:rPr>
        <w:t>に規定する適合判定通知書の交付を受けた場合にお</w:t>
      </w:r>
      <w:r w:rsidRPr="00432261">
        <w:rPr>
          <w:rFonts w:hint="eastAsia"/>
        </w:rPr>
        <w:t>いて、建築物のエネルギー消費性能適合性判定に係る計画を取り止めるとき</w:t>
      </w:r>
      <w:r w:rsidR="00015ABB" w:rsidRPr="00432261">
        <w:rPr>
          <w:rFonts w:hint="eastAsia"/>
        </w:rPr>
        <w:t>は、速やかに取</w:t>
      </w:r>
      <w:r w:rsidR="007E2602" w:rsidRPr="00432261">
        <w:rPr>
          <w:rFonts w:hint="eastAsia"/>
        </w:rPr>
        <w:t>り</w:t>
      </w:r>
      <w:r w:rsidR="00015ABB" w:rsidRPr="00432261">
        <w:rPr>
          <w:rFonts w:hint="eastAsia"/>
        </w:rPr>
        <w:t>止め届（第１１号様式）の正本及び副本に第３条に規定する計画書の副本を添えて市長に</w:t>
      </w:r>
      <w:r w:rsidR="004F4342" w:rsidRPr="00432261">
        <w:rPr>
          <w:rFonts w:hint="eastAsia"/>
        </w:rPr>
        <w:t>届け出なければならない。</w:t>
      </w:r>
    </w:p>
    <w:p w:rsidR="00733C23" w:rsidRPr="00432261" w:rsidRDefault="00015ABB" w:rsidP="001930AB">
      <w:pPr>
        <w:ind w:left="266" w:hangingChars="100" w:hanging="266"/>
      </w:pPr>
      <w:r w:rsidRPr="00432261">
        <w:rPr>
          <w:rFonts w:hint="eastAsia"/>
        </w:rPr>
        <w:t>２　市長は、前項の取</w:t>
      </w:r>
      <w:r w:rsidR="004F4342" w:rsidRPr="00432261">
        <w:rPr>
          <w:rFonts w:hint="eastAsia"/>
        </w:rPr>
        <w:t>り</w:t>
      </w:r>
      <w:r w:rsidRPr="00432261">
        <w:rPr>
          <w:rFonts w:hint="eastAsia"/>
        </w:rPr>
        <w:t>止め届を受理した場合は、取</w:t>
      </w:r>
      <w:r w:rsidR="007E2602" w:rsidRPr="00432261">
        <w:rPr>
          <w:rFonts w:hint="eastAsia"/>
        </w:rPr>
        <w:t>り</w:t>
      </w:r>
      <w:r w:rsidRPr="00432261">
        <w:rPr>
          <w:rFonts w:hint="eastAsia"/>
        </w:rPr>
        <w:t>止め届の副本及び取</w:t>
      </w:r>
      <w:r w:rsidR="002D1EC2" w:rsidRPr="00432261">
        <w:rPr>
          <w:rFonts w:hint="eastAsia"/>
        </w:rPr>
        <w:t>り</w:t>
      </w:r>
      <w:r w:rsidRPr="00432261">
        <w:rPr>
          <w:rFonts w:hint="eastAsia"/>
        </w:rPr>
        <w:t>止めの表示をした申請書類の副本を建築主に返還するものとする。</w:t>
      </w:r>
    </w:p>
    <w:p w:rsidR="00733C23" w:rsidRPr="00432261" w:rsidRDefault="00015ABB" w:rsidP="00015ABB">
      <w:pPr>
        <w:ind w:leftChars="100" w:left="266"/>
      </w:pPr>
      <w:r w:rsidRPr="00432261">
        <w:rPr>
          <w:rFonts w:hint="eastAsia"/>
        </w:rPr>
        <w:t>（届出に係る指示）</w:t>
      </w:r>
    </w:p>
    <w:p w:rsidR="00733C23" w:rsidRPr="00432261" w:rsidRDefault="00015ABB" w:rsidP="001930AB">
      <w:pPr>
        <w:ind w:left="266" w:hangingChars="100" w:hanging="266"/>
      </w:pPr>
      <w:r w:rsidRPr="00432261">
        <w:rPr>
          <w:rFonts w:hint="eastAsia"/>
        </w:rPr>
        <w:t>第１３条　市長は、法第１９条第２項</w:t>
      </w:r>
      <w:r w:rsidR="00D40EED" w:rsidRPr="00432261">
        <w:rPr>
          <w:rFonts w:hint="eastAsia"/>
        </w:rPr>
        <w:t>に</w:t>
      </w:r>
      <w:r w:rsidRPr="00432261">
        <w:rPr>
          <w:rFonts w:hint="eastAsia"/>
        </w:rPr>
        <w:t>規定</w:t>
      </w:r>
      <w:r w:rsidR="00D40EED" w:rsidRPr="00432261">
        <w:rPr>
          <w:rFonts w:hint="eastAsia"/>
        </w:rPr>
        <w:t>する</w:t>
      </w:r>
      <w:r w:rsidRPr="00432261">
        <w:rPr>
          <w:rFonts w:hint="eastAsia"/>
        </w:rPr>
        <w:t>指示をする場合は、建築物のエネルギー消費性能の向上</w:t>
      </w:r>
      <w:r w:rsidR="000053EF" w:rsidRPr="00432261">
        <w:rPr>
          <w:rFonts w:hint="eastAsia"/>
        </w:rPr>
        <w:t>等</w:t>
      </w:r>
      <w:r w:rsidRPr="00432261">
        <w:rPr>
          <w:rFonts w:hint="eastAsia"/>
        </w:rPr>
        <w:t>に関する法律第１９条第２項の規定による届出に係る指示書（第１２号様式）により行うものとする。</w:t>
      </w:r>
    </w:p>
    <w:p w:rsidR="00733C23" w:rsidRPr="00432261" w:rsidRDefault="00015ABB" w:rsidP="00015ABB">
      <w:pPr>
        <w:ind w:leftChars="100" w:left="266"/>
      </w:pPr>
      <w:r w:rsidRPr="00432261">
        <w:rPr>
          <w:rFonts w:hint="eastAsia"/>
        </w:rPr>
        <w:t>（届出に係る命令）</w:t>
      </w:r>
    </w:p>
    <w:p w:rsidR="00733C23" w:rsidRPr="00432261" w:rsidRDefault="00015ABB" w:rsidP="001930AB">
      <w:pPr>
        <w:ind w:left="266" w:hangingChars="100" w:hanging="266"/>
      </w:pPr>
      <w:r w:rsidRPr="00432261">
        <w:rPr>
          <w:rFonts w:hint="eastAsia"/>
        </w:rPr>
        <w:t>第１４条　市長は、法第１９条第３項</w:t>
      </w:r>
      <w:r w:rsidR="007A3F0E" w:rsidRPr="00432261">
        <w:rPr>
          <w:rFonts w:hint="eastAsia"/>
        </w:rPr>
        <w:t>に規定する</w:t>
      </w:r>
      <w:r w:rsidRPr="00432261">
        <w:rPr>
          <w:rFonts w:hint="eastAsia"/>
        </w:rPr>
        <w:t>命令をする場合は、建築物のエネルギー消費性能の向上</w:t>
      </w:r>
      <w:r w:rsidR="000053EF" w:rsidRPr="00432261">
        <w:rPr>
          <w:rFonts w:hint="eastAsia"/>
        </w:rPr>
        <w:t>等</w:t>
      </w:r>
      <w:r w:rsidRPr="00432261">
        <w:rPr>
          <w:rFonts w:hint="eastAsia"/>
        </w:rPr>
        <w:t>に関する法律第１９条第３項の規定による届出に係る命令書（第１３号様式）により行うものとする。</w:t>
      </w:r>
    </w:p>
    <w:p w:rsidR="00733C23" w:rsidRPr="00432261" w:rsidRDefault="00015ABB" w:rsidP="00015ABB">
      <w:pPr>
        <w:ind w:leftChars="100" w:left="266"/>
      </w:pPr>
      <w:r w:rsidRPr="00432261">
        <w:rPr>
          <w:rFonts w:hint="eastAsia"/>
        </w:rPr>
        <w:t>（届出に係る報告の徴収）</w:t>
      </w:r>
    </w:p>
    <w:p w:rsidR="00733C23" w:rsidRPr="00432261" w:rsidRDefault="00015ABB" w:rsidP="001930AB">
      <w:pPr>
        <w:ind w:left="266" w:hangingChars="100" w:hanging="266"/>
      </w:pPr>
      <w:r w:rsidRPr="00432261">
        <w:rPr>
          <w:rFonts w:hint="eastAsia"/>
        </w:rPr>
        <w:t>第１５条　市長は、法第２１条第１項</w:t>
      </w:r>
      <w:r w:rsidR="007A3F0E" w:rsidRPr="00432261">
        <w:rPr>
          <w:rFonts w:hint="eastAsia"/>
        </w:rPr>
        <w:t>に規定する</w:t>
      </w:r>
      <w:r w:rsidRPr="00432261">
        <w:rPr>
          <w:rFonts w:hint="eastAsia"/>
        </w:rPr>
        <w:t>報告の徴収をする場合は、建築物のエネルギー消費性能の向上</w:t>
      </w:r>
      <w:r w:rsidR="000053EF" w:rsidRPr="00432261">
        <w:rPr>
          <w:rFonts w:hint="eastAsia"/>
        </w:rPr>
        <w:t>等</w:t>
      </w:r>
      <w:r w:rsidRPr="00432261">
        <w:rPr>
          <w:rFonts w:hint="eastAsia"/>
        </w:rPr>
        <w:t>に関する法律第２１条第１項の規定による届出に関する報告を求める旨の通知書（第１４号様式）により行うものとする。</w:t>
      </w:r>
    </w:p>
    <w:p w:rsidR="00733C23" w:rsidRPr="00432261" w:rsidRDefault="00015ABB" w:rsidP="001930AB">
      <w:pPr>
        <w:ind w:left="266" w:hangingChars="100" w:hanging="266"/>
      </w:pPr>
      <w:r w:rsidRPr="00432261">
        <w:rPr>
          <w:rFonts w:hint="eastAsia"/>
        </w:rPr>
        <w:t>２　建築主等は、前項により報告を求められた場合は、届出建築物状況報告書（第１５号様式）の正本及び副本を市長に提出するものとする。</w:t>
      </w:r>
    </w:p>
    <w:p w:rsidR="00733C23" w:rsidRPr="00432261" w:rsidRDefault="00015ABB" w:rsidP="00015ABB">
      <w:pPr>
        <w:ind w:leftChars="100" w:left="266"/>
      </w:pPr>
      <w:r w:rsidRPr="00432261">
        <w:rPr>
          <w:rFonts w:hint="eastAsia"/>
        </w:rPr>
        <w:t>（届出事務の合理化）</w:t>
      </w:r>
    </w:p>
    <w:p w:rsidR="00733C23" w:rsidRPr="00432261" w:rsidRDefault="00015ABB" w:rsidP="001930AB">
      <w:pPr>
        <w:ind w:left="266" w:hangingChars="100" w:hanging="266"/>
      </w:pPr>
      <w:r w:rsidRPr="00432261">
        <w:rPr>
          <w:rFonts w:hint="eastAsia"/>
        </w:rPr>
        <w:t>第１６条　次の各号</w:t>
      </w:r>
      <w:r w:rsidR="007A3F0E" w:rsidRPr="00432261">
        <w:rPr>
          <w:rFonts w:hint="eastAsia"/>
        </w:rPr>
        <w:t>に規定する</w:t>
      </w:r>
      <w:r w:rsidRPr="00432261">
        <w:rPr>
          <w:rFonts w:hint="eastAsia"/>
        </w:rPr>
        <w:t>書類</w:t>
      </w:r>
      <w:r w:rsidR="007A3F0E" w:rsidRPr="00432261">
        <w:rPr>
          <w:rFonts w:hint="eastAsia"/>
        </w:rPr>
        <w:t>のいずれか</w:t>
      </w:r>
      <w:r w:rsidRPr="00432261">
        <w:rPr>
          <w:rFonts w:hint="eastAsia"/>
        </w:rPr>
        <w:t>を法第１９条第１項に規定する届出に添付した場合は、施行規則第１２条第</w:t>
      </w:r>
      <w:r w:rsidR="000017D9" w:rsidRPr="00432261">
        <w:rPr>
          <w:rFonts w:hint="eastAsia"/>
        </w:rPr>
        <w:t>４</w:t>
      </w:r>
      <w:r w:rsidRPr="00432261">
        <w:rPr>
          <w:rFonts w:hint="eastAsia"/>
        </w:rPr>
        <w:t>項の規定により、</w:t>
      </w:r>
      <w:r w:rsidR="001D5641" w:rsidRPr="00432261">
        <w:rPr>
          <w:rFonts w:hint="eastAsia"/>
        </w:rPr>
        <w:t>当該届出において、</w:t>
      </w:r>
      <w:r w:rsidRPr="00432261">
        <w:rPr>
          <w:rFonts w:hint="eastAsia"/>
        </w:rPr>
        <w:t>建築物のエネルギー消費性能の確保のための措置の内容を表示した各階平面図、断面図、機器表（昇降機にあっては、仕様書）、系統図</w:t>
      </w:r>
      <w:r w:rsidR="00C54684" w:rsidRPr="00432261">
        <w:rPr>
          <w:rFonts w:hint="eastAsia"/>
        </w:rPr>
        <w:t>、</w:t>
      </w:r>
      <w:r w:rsidRPr="00432261">
        <w:rPr>
          <w:rFonts w:hint="eastAsia"/>
        </w:rPr>
        <w:t>各種計算書等</w:t>
      </w:r>
      <w:r w:rsidR="001D5641" w:rsidRPr="00432261">
        <w:rPr>
          <w:rFonts w:hint="eastAsia"/>
        </w:rPr>
        <w:t>の添付</w:t>
      </w:r>
      <w:r w:rsidRPr="00432261">
        <w:rPr>
          <w:rFonts w:hint="eastAsia"/>
        </w:rPr>
        <w:t>は不要とする。</w:t>
      </w:r>
    </w:p>
    <w:p w:rsidR="00733C23" w:rsidRPr="00432261" w:rsidRDefault="00015ABB" w:rsidP="00015ABB">
      <w:pPr>
        <w:ind w:leftChars="100" w:left="532" w:hangingChars="100" w:hanging="266"/>
      </w:pPr>
      <w:r w:rsidRPr="00432261">
        <w:rPr>
          <w:rFonts w:hint="eastAsia"/>
        </w:rPr>
        <w:lastRenderedPageBreak/>
        <w:t>⑴　住宅の品質確保の促進等に関する法律（平成１１年法律第８１号）第５条第１項に規定する住宅性能評価書又は型式住宅部分等製造者認証書（戸建て住宅に係るものであって、日本住宅性能表示基準に規定する断熱等性能等級が等級４</w:t>
      </w:r>
      <w:r w:rsidR="0095707E" w:rsidRPr="00432261">
        <w:rPr>
          <w:rFonts w:hint="eastAsia"/>
        </w:rPr>
        <w:t>、５、６又は７</w:t>
      </w:r>
      <w:r w:rsidRPr="00432261">
        <w:rPr>
          <w:rFonts w:hint="eastAsia"/>
        </w:rPr>
        <w:t>であり、かつ、一次エネルギー消費量等級が等級４</w:t>
      </w:r>
      <w:r w:rsidR="0095707E" w:rsidRPr="00432261">
        <w:rPr>
          <w:rFonts w:hint="eastAsia"/>
        </w:rPr>
        <w:t>、５</w:t>
      </w:r>
      <w:r w:rsidRPr="00432261">
        <w:rPr>
          <w:rFonts w:hint="eastAsia"/>
        </w:rPr>
        <w:t>又は</w:t>
      </w:r>
      <w:r w:rsidR="0095707E" w:rsidRPr="00432261">
        <w:rPr>
          <w:rFonts w:hint="eastAsia"/>
        </w:rPr>
        <w:t>６</w:t>
      </w:r>
      <w:r w:rsidRPr="00432261">
        <w:rPr>
          <w:rFonts w:hint="eastAsia"/>
        </w:rPr>
        <w:t>であるものに限る。）</w:t>
      </w:r>
    </w:p>
    <w:p w:rsidR="00733C23" w:rsidRPr="00432261" w:rsidRDefault="00015ABB" w:rsidP="00015ABB">
      <w:pPr>
        <w:ind w:leftChars="100" w:left="532" w:hangingChars="100" w:hanging="266"/>
      </w:pPr>
      <w:r w:rsidRPr="00432261">
        <w:rPr>
          <w:rFonts w:hint="eastAsia"/>
        </w:rPr>
        <w:t>⑵　一般社団法人住宅性能評価・表示協会が運用する建築物省エネルギー性能表示制度に基づく評価書（建築物全体を評価しているものであって、一次エネルギー消費量基準に適合しているものに限る。また、住宅にあっては、これに加えて、外皮基準に適合（共同住宅にあっては、各住戸が外皮基準に適合）しているものに限る。）</w:t>
      </w:r>
    </w:p>
    <w:p w:rsidR="00733C23" w:rsidRPr="00432261" w:rsidRDefault="00015ABB" w:rsidP="00015ABB">
      <w:pPr>
        <w:ind w:leftChars="100" w:left="532" w:hangingChars="100" w:hanging="266"/>
      </w:pPr>
      <w:r w:rsidRPr="00432261">
        <w:rPr>
          <w:rFonts w:hint="eastAsia"/>
        </w:rPr>
        <w:t>⑶　都市の低炭素化の促進に関する法律（平成２４年法律第８４号）第５４条第１項（同法第５５条第２項において準用する場合を含む。）の規定による低炭素建築物新築等計画の認定通知書</w:t>
      </w:r>
      <w:r w:rsidR="00C54684" w:rsidRPr="00432261">
        <w:rPr>
          <w:rFonts w:hint="eastAsia"/>
        </w:rPr>
        <w:t>若しくは</w:t>
      </w:r>
      <w:r w:rsidRPr="00432261">
        <w:rPr>
          <w:rFonts w:hint="eastAsia"/>
        </w:rPr>
        <w:t>変更認定通知書又はその写し</w:t>
      </w:r>
    </w:p>
    <w:p w:rsidR="00733C23" w:rsidRPr="00432261" w:rsidRDefault="00015ABB" w:rsidP="00015ABB">
      <w:pPr>
        <w:ind w:leftChars="100" w:left="266"/>
      </w:pPr>
      <w:r w:rsidRPr="00432261">
        <w:rPr>
          <w:rFonts w:hint="eastAsia"/>
        </w:rPr>
        <w:t>（その他）</w:t>
      </w:r>
    </w:p>
    <w:p w:rsidR="00733C23" w:rsidRPr="00432261" w:rsidRDefault="00015ABB" w:rsidP="001930AB">
      <w:pPr>
        <w:ind w:left="266" w:hangingChars="100" w:hanging="266"/>
      </w:pPr>
      <w:r w:rsidRPr="00432261">
        <w:rPr>
          <w:rFonts w:hint="eastAsia"/>
        </w:rPr>
        <w:t>第１７条　この要領に定めるもののほか、必要な事項は</w:t>
      </w:r>
      <w:r w:rsidR="00DA3E7C" w:rsidRPr="00432261">
        <w:rPr>
          <w:rFonts w:hint="eastAsia"/>
        </w:rPr>
        <w:t>、市長が</w:t>
      </w:r>
      <w:r w:rsidRPr="00432261">
        <w:rPr>
          <w:rFonts w:hint="eastAsia"/>
        </w:rPr>
        <w:t>別</w:t>
      </w:r>
      <w:r w:rsidR="00DA3E7C" w:rsidRPr="00432261">
        <w:rPr>
          <w:rFonts w:hint="eastAsia"/>
        </w:rPr>
        <w:t>に定める。</w:t>
      </w:r>
    </w:p>
    <w:p w:rsidR="00733C23" w:rsidRPr="00432261" w:rsidRDefault="00015ABB" w:rsidP="00015ABB">
      <w:pPr>
        <w:ind w:firstLineChars="300" w:firstLine="797"/>
      </w:pPr>
      <w:r w:rsidRPr="00432261">
        <w:rPr>
          <w:rFonts w:hint="eastAsia"/>
        </w:rPr>
        <w:t>附　則</w:t>
      </w:r>
    </w:p>
    <w:p w:rsidR="00733C23" w:rsidRPr="00432261" w:rsidRDefault="00015ABB" w:rsidP="00015ABB">
      <w:pPr>
        <w:ind w:firstLineChars="100" w:firstLine="266"/>
      </w:pPr>
      <w:r w:rsidRPr="00432261">
        <w:rPr>
          <w:rFonts w:hint="eastAsia"/>
        </w:rPr>
        <w:t>この要領は、平成２９年４月１日から施行する。</w:t>
      </w:r>
    </w:p>
    <w:p w:rsidR="004516BD" w:rsidRPr="00432261" w:rsidRDefault="004516BD" w:rsidP="004516BD">
      <w:pPr>
        <w:ind w:firstLineChars="300" w:firstLine="797"/>
      </w:pPr>
      <w:r w:rsidRPr="00432261">
        <w:rPr>
          <w:rFonts w:hint="eastAsia"/>
        </w:rPr>
        <w:t>附　則</w:t>
      </w:r>
    </w:p>
    <w:p w:rsidR="00163E7E" w:rsidRPr="00432261" w:rsidRDefault="004516BD" w:rsidP="00163E7E">
      <w:pPr>
        <w:ind w:firstLineChars="100" w:firstLine="266"/>
      </w:pPr>
      <w:r w:rsidRPr="00432261">
        <w:rPr>
          <w:rFonts w:hint="eastAsia"/>
        </w:rPr>
        <w:t>この要領は、令和３年４月１日から施行する。</w:t>
      </w:r>
    </w:p>
    <w:p w:rsidR="00163E7E" w:rsidRPr="00432261" w:rsidRDefault="00163E7E" w:rsidP="00163E7E">
      <w:pPr>
        <w:ind w:firstLineChars="300" w:firstLine="797"/>
      </w:pPr>
      <w:r w:rsidRPr="00432261">
        <w:rPr>
          <w:rFonts w:hint="eastAsia"/>
        </w:rPr>
        <w:t>附　則</w:t>
      </w:r>
    </w:p>
    <w:p w:rsidR="004516BD" w:rsidRPr="00432261" w:rsidRDefault="00163E7E" w:rsidP="00163E7E">
      <w:pPr>
        <w:ind w:firstLineChars="100" w:firstLine="266"/>
      </w:pPr>
      <w:r w:rsidRPr="00432261">
        <w:rPr>
          <w:rFonts w:hint="eastAsia"/>
        </w:rPr>
        <w:t>この要領は、令和５年２月１日から施行する。</w:t>
      </w:r>
    </w:p>
    <w:p w:rsidR="000053EF" w:rsidRPr="00432261" w:rsidRDefault="000053EF" w:rsidP="000053EF">
      <w:pPr>
        <w:ind w:firstLineChars="300" w:firstLine="797"/>
      </w:pPr>
      <w:r w:rsidRPr="00432261">
        <w:rPr>
          <w:rFonts w:hint="eastAsia"/>
        </w:rPr>
        <w:t>附　則</w:t>
      </w:r>
    </w:p>
    <w:p w:rsidR="000053EF" w:rsidRPr="00432261" w:rsidRDefault="000053EF" w:rsidP="000053EF">
      <w:pPr>
        <w:ind w:firstLineChars="100" w:firstLine="266"/>
      </w:pPr>
      <w:r w:rsidRPr="00432261">
        <w:rPr>
          <w:rFonts w:hint="eastAsia"/>
        </w:rPr>
        <w:t>この要領は、令和６年４月１日から施行する。</w:t>
      </w:r>
    </w:p>
    <w:sectPr w:rsidR="000053EF" w:rsidRPr="00432261" w:rsidSect="00952F1C">
      <w:pgSz w:w="11906" w:h="16838" w:code="9"/>
      <w:pgMar w:top="1247" w:right="794" w:bottom="851" w:left="1814" w:header="851" w:footer="992" w:gutter="0"/>
      <w:cols w:space="425"/>
      <w:titlePg/>
      <w:docGrid w:type="linesAndChars" w:linePitch="460"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78" w:rsidRDefault="00F87378" w:rsidP="002A7704">
      <w:r>
        <w:separator/>
      </w:r>
    </w:p>
  </w:endnote>
  <w:endnote w:type="continuationSeparator" w:id="0">
    <w:p w:rsidR="00F87378" w:rsidRDefault="00F87378" w:rsidP="002A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78" w:rsidRDefault="00F87378" w:rsidP="002A7704">
      <w:r>
        <w:separator/>
      </w:r>
    </w:p>
  </w:footnote>
  <w:footnote w:type="continuationSeparator" w:id="0">
    <w:p w:rsidR="00F87378" w:rsidRDefault="00F87378" w:rsidP="002A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C61F0"/>
    <w:multiLevelType w:val="hybridMultilevel"/>
    <w:tmpl w:val="0F18590E"/>
    <w:lvl w:ilvl="0" w:tplc="181087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D0153E"/>
    <w:multiLevelType w:val="hybridMultilevel"/>
    <w:tmpl w:val="E084AE4E"/>
    <w:lvl w:ilvl="0" w:tplc="171293C8">
      <w:numFmt w:val="bullet"/>
      <w:lvlText w:val="○"/>
      <w:lvlJc w:val="left"/>
      <w:pPr>
        <w:tabs>
          <w:tab w:val="num" w:pos="7381"/>
        </w:tabs>
        <w:ind w:left="7381" w:hanging="360"/>
      </w:pPr>
      <w:rPr>
        <w:rFonts w:ascii="ＭＳ 明朝" w:eastAsia="ＭＳ 明朝" w:hAnsi="ＭＳ 明朝" w:cs="Times New Roman" w:hint="eastAsia"/>
      </w:rPr>
    </w:lvl>
    <w:lvl w:ilvl="1" w:tplc="0409000B" w:tentative="1">
      <w:start w:val="1"/>
      <w:numFmt w:val="bullet"/>
      <w:lvlText w:val=""/>
      <w:lvlJc w:val="left"/>
      <w:pPr>
        <w:tabs>
          <w:tab w:val="num" w:pos="7861"/>
        </w:tabs>
        <w:ind w:left="7861" w:hanging="420"/>
      </w:pPr>
      <w:rPr>
        <w:rFonts w:ascii="Wingdings" w:hAnsi="Wingdings" w:hint="default"/>
      </w:rPr>
    </w:lvl>
    <w:lvl w:ilvl="2" w:tplc="0409000D" w:tentative="1">
      <w:start w:val="1"/>
      <w:numFmt w:val="bullet"/>
      <w:lvlText w:val=""/>
      <w:lvlJc w:val="left"/>
      <w:pPr>
        <w:tabs>
          <w:tab w:val="num" w:pos="8281"/>
        </w:tabs>
        <w:ind w:left="8281" w:hanging="420"/>
      </w:pPr>
      <w:rPr>
        <w:rFonts w:ascii="Wingdings" w:hAnsi="Wingdings" w:hint="default"/>
      </w:rPr>
    </w:lvl>
    <w:lvl w:ilvl="3" w:tplc="04090001" w:tentative="1">
      <w:start w:val="1"/>
      <w:numFmt w:val="bullet"/>
      <w:lvlText w:val=""/>
      <w:lvlJc w:val="left"/>
      <w:pPr>
        <w:tabs>
          <w:tab w:val="num" w:pos="8701"/>
        </w:tabs>
        <w:ind w:left="8701" w:hanging="420"/>
      </w:pPr>
      <w:rPr>
        <w:rFonts w:ascii="Wingdings" w:hAnsi="Wingdings" w:hint="default"/>
      </w:rPr>
    </w:lvl>
    <w:lvl w:ilvl="4" w:tplc="0409000B" w:tentative="1">
      <w:start w:val="1"/>
      <w:numFmt w:val="bullet"/>
      <w:lvlText w:val=""/>
      <w:lvlJc w:val="left"/>
      <w:pPr>
        <w:tabs>
          <w:tab w:val="num" w:pos="9121"/>
        </w:tabs>
        <w:ind w:left="9121" w:hanging="420"/>
      </w:pPr>
      <w:rPr>
        <w:rFonts w:ascii="Wingdings" w:hAnsi="Wingdings" w:hint="default"/>
      </w:rPr>
    </w:lvl>
    <w:lvl w:ilvl="5" w:tplc="0409000D" w:tentative="1">
      <w:start w:val="1"/>
      <w:numFmt w:val="bullet"/>
      <w:lvlText w:val=""/>
      <w:lvlJc w:val="left"/>
      <w:pPr>
        <w:tabs>
          <w:tab w:val="num" w:pos="9541"/>
        </w:tabs>
        <w:ind w:left="9541" w:hanging="420"/>
      </w:pPr>
      <w:rPr>
        <w:rFonts w:ascii="Wingdings" w:hAnsi="Wingdings" w:hint="default"/>
      </w:rPr>
    </w:lvl>
    <w:lvl w:ilvl="6" w:tplc="04090001" w:tentative="1">
      <w:start w:val="1"/>
      <w:numFmt w:val="bullet"/>
      <w:lvlText w:val=""/>
      <w:lvlJc w:val="left"/>
      <w:pPr>
        <w:tabs>
          <w:tab w:val="num" w:pos="9961"/>
        </w:tabs>
        <w:ind w:left="9961" w:hanging="420"/>
      </w:pPr>
      <w:rPr>
        <w:rFonts w:ascii="Wingdings" w:hAnsi="Wingdings" w:hint="default"/>
      </w:rPr>
    </w:lvl>
    <w:lvl w:ilvl="7" w:tplc="0409000B" w:tentative="1">
      <w:start w:val="1"/>
      <w:numFmt w:val="bullet"/>
      <w:lvlText w:val=""/>
      <w:lvlJc w:val="left"/>
      <w:pPr>
        <w:tabs>
          <w:tab w:val="num" w:pos="10381"/>
        </w:tabs>
        <w:ind w:left="10381" w:hanging="420"/>
      </w:pPr>
      <w:rPr>
        <w:rFonts w:ascii="Wingdings" w:hAnsi="Wingdings" w:hint="default"/>
      </w:rPr>
    </w:lvl>
    <w:lvl w:ilvl="8" w:tplc="0409000D" w:tentative="1">
      <w:start w:val="1"/>
      <w:numFmt w:val="bullet"/>
      <w:lvlText w:val=""/>
      <w:lvlJc w:val="left"/>
      <w:pPr>
        <w:tabs>
          <w:tab w:val="num" w:pos="10801"/>
        </w:tabs>
        <w:ind w:left="1080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23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E7"/>
    <w:rsid w:val="000017D9"/>
    <w:rsid w:val="000053EF"/>
    <w:rsid w:val="00015ABB"/>
    <w:rsid w:val="00016BB6"/>
    <w:rsid w:val="00043CD4"/>
    <w:rsid w:val="000C6474"/>
    <w:rsid w:val="000F374F"/>
    <w:rsid w:val="00107045"/>
    <w:rsid w:val="00163E7E"/>
    <w:rsid w:val="001930AB"/>
    <w:rsid w:val="001C4145"/>
    <w:rsid w:val="001D5641"/>
    <w:rsid w:val="00204DD1"/>
    <w:rsid w:val="00250BCB"/>
    <w:rsid w:val="002515F3"/>
    <w:rsid w:val="002A7704"/>
    <w:rsid w:val="002D1EC2"/>
    <w:rsid w:val="002F0978"/>
    <w:rsid w:val="003248F1"/>
    <w:rsid w:val="003A4C2A"/>
    <w:rsid w:val="00432261"/>
    <w:rsid w:val="004504BF"/>
    <w:rsid w:val="004516BD"/>
    <w:rsid w:val="00477BCB"/>
    <w:rsid w:val="004F4342"/>
    <w:rsid w:val="0051244D"/>
    <w:rsid w:val="005E03FC"/>
    <w:rsid w:val="006371B2"/>
    <w:rsid w:val="00670C3F"/>
    <w:rsid w:val="0068369A"/>
    <w:rsid w:val="00733C23"/>
    <w:rsid w:val="007A3F0E"/>
    <w:rsid w:val="007A7BE7"/>
    <w:rsid w:val="007E2602"/>
    <w:rsid w:val="00862EF8"/>
    <w:rsid w:val="0089346A"/>
    <w:rsid w:val="00897FC7"/>
    <w:rsid w:val="008D4801"/>
    <w:rsid w:val="0090273F"/>
    <w:rsid w:val="0092492D"/>
    <w:rsid w:val="00952F1C"/>
    <w:rsid w:val="0095707E"/>
    <w:rsid w:val="0096113B"/>
    <w:rsid w:val="009846A3"/>
    <w:rsid w:val="00992ADC"/>
    <w:rsid w:val="009B6869"/>
    <w:rsid w:val="00A141AC"/>
    <w:rsid w:val="00A23480"/>
    <w:rsid w:val="00A65586"/>
    <w:rsid w:val="00AF4BFC"/>
    <w:rsid w:val="00BF4F16"/>
    <w:rsid w:val="00C43DDE"/>
    <w:rsid w:val="00C54684"/>
    <w:rsid w:val="00C75901"/>
    <w:rsid w:val="00CF42DC"/>
    <w:rsid w:val="00D40EED"/>
    <w:rsid w:val="00D65AE2"/>
    <w:rsid w:val="00DA3E7C"/>
    <w:rsid w:val="00E4404D"/>
    <w:rsid w:val="00EC3345"/>
    <w:rsid w:val="00EF5320"/>
    <w:rsid w:val="00F4384E"/>
    <w:rsid w:val="00F8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B3165DB-598E-4DEC-90C1-ADDE940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3E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2160" w:firstLine="5738"/>
    </w:pPr>
  </w:style>
  <w:style w:type="paragraph" w:styleId="a4">
    <w:name w:val="header"/>
    <w:basedOn w:val="a"/>
    <w:link w:val="a5"/>
    <w:uiPriority w:val="99"/>
    <w:unhideWhenUsed/>
    <w:rsid w:val="002A7704"/>
    <w:pPr>
      <w:tabs>
        <w:tab w:val="center" w:pos="4252"/>
        <w:tab w:val="right" w:pos="8504"/>
      </w:tabs>
      <w:snapToGrid w:val="0"/>
    </w:pPr>
  </w:style>
  <w:style w:type="character" w:customStyle="1" w:styleId="a5">
    <w:name w:val="ヘッダー (文字)"/>
    <w:link w:val="a4"/>
    <w:uiPriority w:val="99"/>
    <w:rsid w:val="002A7704"/>
    <w:rPr>
      <w:kern w:val="2"/>
      <w:sz w:val="24"/>
      <w:szCs w:val="24"/>
    </w:rPr>
  </w:style>
  <w:style w:type="paragraph" w:styleId="a6">
    <w:name w:val="footer"/>
    <w:basedOn w:val="a"/>
    <w:link w:val="a7"/>
    <w:uiPriority w:val="99"/>
    <w:unhideWhenUsed/>
    <w:rsid w:val="002A7704"/>
    <w:pPr>
      <w:tabs>
        <w:tab w:val="center" w:pos="4252"/>
        <w:tab w:val="right" w:pos="8504"/>
      </w:tabs>
      <w:snapToGrid w:val="0"/>
    </w:pPr>
  </w:style>
  <w:style w:type="character" w:customStyle="1" w:styleId="a7">
    <w:name w:val="フッター (文字)"/>
    <w:link w:val="a6"/>
    <w:uiPriority w:val="99"/>
    <w:rsid w:val="002A7704"/>
    <w:rPr>
      <w:kern w:val="2"/>
      <w:sz w:val="24"/>
      <w:szCs w:val="24"/>
    </w:rPr>
  </w:style>
  <w:style w:type="paragraph" w:styleId="a8">
    <w:name w:val="Balloon Text"/>
    <w:basedOn w:val="a"/>
    <w:link w:val="a9"/>
    <w:uiPriority w:val="99"/>
    <w:semiHidden/>
    <w:unhideWhenUsed/>
    <w:rsid w:val="005E03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03FC"/>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A141AC"/>
  </w:style>
  <w:style w:type="character" w:customStyle="1" w:styleId="ab">
    <w:name w:val="日付 (文字)"/>
    <w:basedOn w:val="a0"/>
    <w:link w:val="aa"/>
    <w:uiPriority w:val="99"/>
    <w:semiHidden/>
    <w:rsid w:val="00A141A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14A3-DBBC-4048-BF0C-8D986D15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2976</Words>
  <Characters>88</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佐世保市役所</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電算管理課</dc:creator>
  <cp:keywords/>
  <dc:description/>
  <cp:lastModifiedBy>田端梓</cp:lastModifiedBy>
  <cp:revision>14</cp:revision>
  <cp:lastPrinted>2023-01-11T01:38:00Z</cp:lastPrinted>
  <dcterms:created xsi:type="dcterms:W3CDTF">2023-01-10T06:12:00Z</dcterms:created>
  <dcterms:modified xsi:type="dcterms:W3CDTF">2024-03-26T01:05:00Z</dcterms:modified>
</cp:coreProperties>
</file>