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様式第２２号</w:t>
      </w:r>
      <w:r w:rsidR="006D66C9">
        <w:rPr>
          <w:rFonts w:ascii="ＭＳ 明朝" w:hint="eastAsia"/>
          <w:sz w:val="22"/>
        </w:rPr>
        <w:t>（第１９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設置者　　　　　　　　　　　　　</w:t>
      </w:r>
    </w:p>
    <w:p w:rsidR="000F753C" w:rsidRPr="0047000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>（施設名称　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老人ホーム事業変更認可申請書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日付で届け出た事項について次のとおり変更したいので、老人福祉法第１６条第３項の規定により認可を申請します。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（１）　現在の入所定員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（２）　変更後の入所定員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現に入所している者に対する措置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入所定員を減少するとき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変更の予定年月日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63D43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88AE-0586-4976-B95B-80BE3C7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2021-08-26T02:49:00Z</dcterms:modified>
</cp:coreProperties>
</file>